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0C02" w14:textId="77777777" w:rsidR="003066CC" w:rsidRDefault="003066CC" w:rsidP="003066CC">
      <w:pPr>
        <w:pStyle w:val="Heading1"/>
        <w:spacing w:after="240"/>
        <w:jc w:val="center"/>
        <w:rPr>
          <w:rFonts w:ascii="Aptos" w:hAnsi="Aptos" w:cstheme="majorHAnsi"/>
          <w:b/>
          <w:b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5930F27A" wp14:editId="45D31DEB">
            <wp:extent cx="2844800" cy="1428750"/>
            <wp:effectExtent l="0" t="0" r="0" b="0"/>
            <wp:docPr id="1619253718" name="Picture 1" descr="A logo for a company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53718" name="Picture 1" descr="A logo for a company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893C" w14:textId="77777777" w:rsidR="003066CC" w:rsidRPr="003D5B9C" w:rsidRDefault="003066CC" w:rsidP="003066CC">
      <w:pPr>
        <w:pStyle w:val="Heading1"/>
        <w:spacing w:after="240"/>
        <w:jc w:val="center"/>
        <w:rPr>
          <w:rFonts w:ascii="Aptos" w:hAnsi="Aptos" w:cstheme="majorHAnsi"/>
          <w:b/>
          <w:bCs/>
          <w:sz w:val="32"/>
          <w:szCs w:val="32"/>
        </w:rPr>
      </w:pPr>
      <w:r w:rsidRPr="003D5B9C">
        <w:rPr>
          <w:rFonts w:ascii="Aptos" w:hAnsi="Aptos" w:cstheme="majorHAnsi"/>
          <w:b/>
          <w:bCs/>
          <w:sz w:val="32"/>
          <w:szCs w:val="32"/>
        </w:rPr>
        <w:t>INTERAGENCY CORE TEAM EVENT</w:t>
      </w:r>
    </w:p>
    <w:p w14:paraId="246A9AD7" w14:textId="77777777" w:rsidR="003066CC" w:rsidRDefault="003066CC" w:rsidP="003066CC">
      <w:pPr>
        <w:jc w:val="center"/>
      </w:pPr>
      <w:r>
        <w:t>October 8. 2024</w:t>
      </w:r>
    </w:p>
    <w:p w14:paraId="28C2EDFE" w14:textId="77777777" w:rsidR="003066CC" w:rsidRDefault="003066CC" w:rsidP="003066CC">
      <w:pPr>
        <w:jc w:val="center"/>
      </w:pPr>
      <w:r>
        <w:t>Killington Grand Hotel</w:t>
      </w:r>
    </w:p>
    <w:p w14:paraId="6F09755C" w14:textId="10FB8B00" w:rsidR="004C0E9A" w:rsidRPr="0077573D" w:rsidRDefault="003066CC" w:rsidP="00941821">
      <w:pPr>
        <w:pStyle w:val="Heading1"/>
        <w:jc w:val="center"/>
        <w:rPr>
          <w:rFonts w:ascii="Aptos" w:hAnsi="Aptos" w:cstheme="majorHAnsi"/>
          <w:b/>
          <w:bCs/>
          <w:sz w:val="28"/>
          <w:szCs w:val="28"/>
        </w:rPr>
      </w:pPr>
      <w:r>
        <w:rPr>
          <w:rFonts w:ascii="Aptos" w:hAnsi="Aptos" w:cstheme="majorHAnsi"/>
          <w:b/>
          <w:bCs/>
          <w:sz w:val="28"/>
          <w:szCs w:val="28"/>
        </w:rPr>
        <w:t>WORKSHOP DESCRIPTIONS AND RESOURCES</w:t>
      </w:r>
    </w:p>
    <w:p w14:paraId="58E84501" w14:textId="24C36C16" w:rsidR="004C0E9A" w:rsidRPr="0077573D" w:rsidRDefault="004C0E9A" w:rsidP="003066CC">
      <w:pPr>
        <w:spacing w:before="240" w:after="0" w:line="360" w:lineRule="auto"/>
        <w:rPr>
          <w:rFonts w:ascii="Aptos" w:eastAsia="Times New Roman" w:hAnsi="Aptos" w:cstheme="majorHAnsi"/>
          <w:kern w:val="0"/>
          <w:sz w:val="24"/>
          <w:szCs w:val="24"/>
          <w14:ligatures w14:val="none"/>
        </w:rPr>
      </w:pPr>
      <w:r w:rsidRPr="0077573D">
        <w:rPr>
          <w:rFonts w:ascii="Aptos" w:eastAsia="Times New Roman" w:hAnsi="Aptos" w:cstheme="majorHAnsi"/>
          <w:b/>
          <w:bCs/>
          <w:kern w:val="0"/>
          <w:sz w:val="24"/>
          <w:szCs w:val="24"/>
          <w14:ligatures w14:val="none"/>
        </w:rPr>
        <w:t>Youth Panel</w:t>
      </w:r>
      <w:r w:rsidRPr="0077573D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 xml:space="preserve">: Hear real experiences from youth as they use their voice to advocate for change. </w:t>
      </w:r>
    </w:p>
    <w:p w14:paraId="61AC177F" w14:textId="77777777" w:rsidR="004C0E9A" w:rsidRDefault="004C0E9A" w:rsidP="005C2122">
      <w:pPr>
        <w:spacing w:before="240" w:after="0" w:line="360" w:lineRule="auto"/>
        <w:rPr>
          <w:rFonts w:ascii="Aptos" w:eastAsia="Times New Roman" w:hAnsi="Aptos" w:cstheme="majorHAnsi"/>
          <w:kern w:val="0"/>
          <w:sz w:val="24"/>
          <w:szCs w:val="24"/>
          <w14:ligatures w14:val="none"/>
        </w:rPr>
      </w:pPr>
      <w:r w:rsidRPr="0077573D">
        <w:rPr>
          <w:rFonts w:ascii="Aptos" w:eastAsia="Times New Roman" w:hAnsi="Aptos" w:cstheme="majorHAnsi"/>
          <w:b/>
          <w:bCs/>
          <w:kern w:val="0"/>
          <w:sz w:val="24"/>
          <w:szCs w:val="24"/>
          <w14:ligatures w14:val="none"/>
        </w:rPr>
        <w:t>Creating Inclusive Communities for Youth in Transition:</w:t>
      </w:r>
      <w:r w:rsidRPr="0077573D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 xml:space="preserve"> Supporting youth with high levels of need to access their communities with Dr. Kendra LaRoche from the Special Needs Support Center.</w:t>
      </w:r>
    </w:p>
    <w:p w14:paraId="371C39C3" w14:textId="77777777" w:rsidR="00156B54" w:rsidRPr="00156B54" w:rsidRDefault="00156B54" w:rsidP="007703BD">
      <w:pPr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156B54">
          <w:rPr>
            <w:rFonts w:eastAsia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Recommendations Exemplar </w:t>
        </w:r>
      </w:hyperlink>
    </w:p>
    <w:p w14:paraId="50E0D218" w14:textId="77777777" w:rsidR="00156B54" w:rsidRPr="00156B54" w:rsidRDefault="00156B54" w:rsidP="007703BD">
      <w:pPr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14:ligatures w14:val="none"/>
        </w:rPr>
      </w:pPr>
      <w:hyperlink r:id="rId8" w:history="1">
        <w:r w:rsidRPr="00156B54">
          <w:rPr>
            <w:rFonts w:eastAsia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Preparing Businesses to Hire People </w:t>
        </w:r>
        <w:proofErr w:type="gramStart"/>
        <w:r w:rsidRPr="00156B54">
          <w:rPr>
            <w:rFonts w:eastAsia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With</w:t>
        </w:r>
        <w:proofErr w:type="gramEnd"/>
        <w:r w:rsidRPr="00156B54">
          <w:rPr>
            <w:rFonts w:eastAsia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Disabilities</w:t>
        </w:r>
      </w:hyperlink>
    </w:p>
    <w:p w14:paraId="5BE8BDE8" w14:textId="77777777" w:rsidR="00156B54" w:rsidRPr="00156B54" w:rsidRDefault="00156B54" w:rsidP="007703BD">
      <w:pPr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156B54">
          <w:rPr>
            <w:rFonts w:eastAsia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Enabled Upper Valley</w:t>
        </w:r>
      </w:hyperlink>
    </w:p>
    <w:p w14:paraId="66D3A430" w14:textId="1CC1751D" w:rsidR="00156B54" w:rsidRPr="00A457A0" w:rsidRDefault="00156B54" w:rsidP="007703BD">
      <w:pPr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14:ligatures w14:val="none"/>
        </w:rPr>
      </w:pPr>
      <w:hyperlink r:id="rId10" w:history="1">
        <w:r w:rsidRPr="00156B54">
          <w:rPr>
            <w:rFonts w:eastAsia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Disability-Friendly Pledge</w:t>
        </w:r>
      </w:hyperlink>
    </w:p>
    <w:p w14:paraId="220E3EB4" w14:textId="43F4E35E" w:rsidR="004C0E9A" w:rsidRPr="0077573D" w:rsidRDefault="004C0E9A" w:rsidP="005C2122">
      <w:pPr>
        <w:spacing w:before="240" w:after="0" w:line="360" w:lineRule="auto"/>
        <w:rPr>
          <w:rFonts w:ascii="Aptos" w:eastAsia="Times New Roman" w:hAnsi="Aptos" w:cstheme="majorHAnsi"/>
          <w:kern w:val="0"/>
          <w:sz w:val="24"/>
          <w:szCs w:val="24"/>
          <w14:ligatures w14:val="none"/>
        </w:rPr>
      </w:pPr>
      <w:r w:rsidRPr="0077573D">
        <w:rPr>
          <w:rFonts w:ascii="Aptos" w:eastAsia="Times New Roman" w:hAnsi="Aptos" w:cstheme="majorHAnsi"/>
          <w:b/>
          <w:bCs/>
          <w:kern w:val="0"/>
          <w:sz w:val="24"/>
          <w:szCs w:val="24"/>
          <w14:ligatures w14:val="none"/>
        </w:rPr>
        <w:t>Panel of Professionals:</w:t>
      </w:r>
      <w:r w:rsidRPr="0077573D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 xml:space="preserve"> Hear from a panel of educators and other youth professionals about raising the bar for youth in everyday practice. </w:t>
      </w:r>
    </w:p>
    <w:p w14:paraId="17883185" w14:textId="77777777" w:rsidR="004C0E9A" w:rsidRPr="00A457A0" w:rsidRDefault="004C0E9A" w:rsidP="00A457A0">
      <w:pPr>
        <w:spacing w:before="240" w:after="0" w:line="360" w:lineRule="auto"/>
        <w:rPr>
          <w:rFonts w:ascii="Aptos" w:eastAsia="Times New Roman" w:hAnsi="Aptos" w:cstheme="majorHAnsi"/>
          <w:kern w:val="0"/>
          <w:sz w:val="24"/>
          <w:szCs w:val="24"/>
          <w14:ligatures w14:val="none"/>
        </w:rPr>
      </w:pPr>
      <w:r w:rsidRPr="00A457A0">
        <w:rPr>
          <w:rFonts w:ascii="Aptos" w:eastAsia="Times New Roman" w:hAnsi="Aptos" w:cstheme="majorHAnsi"/>
          <w:b/>
          <w:bCs/>
          <w:kern w:val="0"/>
          <w:sz w:val="24"/>
          <w:szCs w:val="24"/>
          <w14:ligatures w14:val="none"/>
        </w:rPr>
        <w:t>Mental Health Literacy for Transition Aged Youth</w:t>
      </w:r>
      <w:r w:rsidRPr="00A457A0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>: Speaker Sunny Naughton.  What is mental health literacy for transition aged youth. What is important to know for both youth and their support teams when it comes to this topic.</w:t>
      </w:r>
    </w:p>
    <w:p w14:paraId="5AED9374" w14:textId="68F1C123" w:rsidR="00941A30" w:rsidRPr="00941A30" w:rsidRDefault="00941A30" w:rsidP="0058587B">
      <w:pPr>
        <w:pStyle w:val="NoSpacing"/>
        <w:ind w:left="360"/>
      </w:pPr>
      <w:hyperlink r:id="rId11" w:history="1">
        <w:r w:rsidRPr="00941A30">
          <w:rPr>
            <w:rStyle w:val="Hyperlink"/>
            <w:rFonts w:ascii="Aptos" w:eastAsia="Times New Roman" w:hAnsi="Aptos" w:cstheme="majorHAnsi"/>
            <w:kern w:val="0"/>
            <w:sz w:val="24"/>
            <w:szCs w:val="24"/>
            <w14:ligatures w14:val="none"/>
          </w:rPr>
          <w:t>Mental Health Literacy</w:t>
        </w:r>
      </w:hyperlink>
    </w:p>
    <w:p w14:paraId="4FF92FDC" w14:textId="04B2D04C" w:rsidR="0014246F" w:rsidRPr="00941A30" w:rsidRDefault="00941A30" w:rsidP="0058587B">
      <w:pPr>
        <w:pStyle w:val="NoSpacing"/>
        <w:ind w:left="360"/>
      </w:pPr>
      <w:hyperlink r:id="rId12" w:history="1">
        <w:r w:rsidRPr="00941A30">
          <w:rPr>
            <w:rStyle w:val="Hyperlink"/>
            <w:rFonts w:ascii="Aptos" w:eastAsia="Times New Roman" w:hAnsi="Aptos" w:cstheme="majorHAnsi"/>
            <w:kern w:val="0"/>
            <w:sz w:val="24"/>
            <w:szCs w:val="24"/>
            <w14:ligatures w14:val="none"/>
          </w:rPr>
          <w:t>Vermont Mental Health Literacy Resources</w:t>
        </w:r>
      </w:hyperlink>
    </w:p>
    <w:p w14:paraId="5EE082A6" w14:textId="77777777" w:rsidR="004C0E9A" w:rsidRPr="0058587B" w:rsidRDefault="004C0E9A" w:rsidP="0058587B">
      <w:pPr>
        <w:spacing w:before="240" w:after="0" w:line="360" w:lineRule="auto"/>
        <w:rPr>
          <w:rFonts w:ascii="Aptos" w:eastAsia="Times New Roman" w:hAnsi="Aptos" w:cstheme="majorHAnsi"/>
          <w:kern w:val="0"/>
          <w:sz w:val="24"/>
          <w:szCs w:val="24"/>
          <w14:ligatures w14:val="none"/>
        </w:rPr>
      </w:pPr>
      <w:r w:rsidRPr="0058587B">
        <w:rPr>
          <w:rFonts w:ascii="Aptos" w:eastAsia="Times New Roman" w:hAnsi="Aptos" w:cstheme="majorHAnsi"/>
          <w:b/>
          <w:bCs/>
          <w:kern w:val="0"/>
          <w:sz w:val="24"/>
          <w:szCs w:val="24"/>
          <w14:ligatures w14:val="none"/>
        </w:rPr>
        <w:t>The Role of the Business Account Manager:</w:t>
      </w:r>
      <w:r w:rsidRPr="0058587B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 xml:space="preserve"> Overview of what a business account manager does, reframing what we know about youth to employers, and labor market information. Speakers: Nat Piper and Katie Coe from </w:t>
      </w:r>
      <w:proofErr w:type="spellStart"/>
      <w:r w:rsidRPr="0058587B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>HireAbility</w:t>
      </w:r>
      <w:proofErr w:type="spellEnd"/>
      <w:r w:rsidRPr="0058587B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 xml:space="preserve"> Vermont. </w:t>
      </w:r>
    </w:p>
    <w:p w14:paraId="6600F125" w14:textId="02CB4B0B" w:rsidR="004C0E9A" w:rsidRPr="0077573D" w:rsidRDefault="004C0E9A" w:rsidP="003D5B9C">
      <w:pPr>
        <w:spacing w:before="240" w:line="360" w:lineRule="auto"/>
        <w:rPr>
          <w:rFonts w:ascii="Aptos" w:eastAsia="Times New Roman" w:hAnsi="Aptos" w:cstheme="majorHAnsi"/>
          <w:kern w:val="0"/>
          <w:sz w:val="24"/>
          <w:szCs w:val="24"/>
          <w14:ligatures w14:val="none"/>
        </w:rPr>
      </w:pPr>
      <w:r w:rsidRPr="0077573D">
        <w:rPr>
          <w:rFonts w:ascii="Aptos" w:eastAsia="Times New Roman" w:hAnsi="Aptos" w:cstheme="majorHAnsi"/>
          <w:b/>
          <w:bCs/>
          <w:kern w:val="0"/>
          <w:sz w:val="24"/>
          <w:szCs w:val="24"/>
          <w14:ligatures w14:val="none"/>
        </w:rPr>
        <w:t>Removing Barriers to Dual Enrollment:</w:t>
      </w:r>
      <w:r w:rsidRPr="0077573D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 xml:space="preserve"> Supports and services to support youth with disabilities to access Early College and Dual Enrollment/Fast Forward. (Representatives from </w:t>
      </w:r>
      <w:proofErr w:type="spellStart"/>
      <w:r w:rsidRPr="0077573D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>HireAbility</w:t>
      </w:r>
      <w:proofErr w:type="spellEnd"/>
      <w:r w:rsidRPr="0077573D">
        <w:rPr>
          <w:rFonts w:ascii="Aptos" w:eastAsia="Times New Roman" w:hAnsi="Aptos" w:cstheme="majorHAnsi"/>
          <w:kern w:val="0"/>
          <w:sz w:val="24"/>
          <w:szCs w:val="24"/>
          <w14:ligatures w14:val="none"/>
        </w:rPr>
        <w:t>, College Compass, CCV</w:t>
      </w:r>
    </w:p>
    <w:p w14:paraId="4D300649" w14:textId="77777777" w:rsidR="004C0E9A" w:rsidRDefault="004C0E9A" w:rsidP="004C0E9A"/>
    <w:p w14:paraId="04AD88B3" w14:textId="77777777" w:rsidR="00D23C6A" w:rsidRDefault="00D23C6A"/>
    <w:sectPr w:rsidR="00D23C6A" w:rsidSect="004C0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60FBC"/>
    <w:multiLevelType w:val="multilevel"/>
    <w:tmpl w:val="8DAA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202D4"/>
    <w:multiLevelType w:val="multilevel"/>
    <w:tmpl w:val="67B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2450">
    <w:abstractNumId w:val="1"/>
  </w:num>
  <w:num w:numId="2" w16cid:durableId="158572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B2"/>
    <w:rsid w:val="0014246F"/>
    <w:rsid w:val="00156B54"/>
    <w:rsid w:val="00165BAA"/>
    <w:rsid w:val="00172A94"/>
    <w:rsid w:val="003066CC"/>
    <w:rsid w:val="0034410A"/>
    <w:rsid w:val="003D5B9C"/>
    <w:rsid w:val="004C0E9A"/>
    <w:rsid w:val="0056142A"/>
    <w:rsid w:val="0058587B"/>
    <w:rsid w:val="005C2122"/>
    <w:rsid w:val="006008F8"/>
    <w:rsid w:val="006A2D03"/>
    <w:rsid w:val="006D33B2"/>
    <w:rsid w:val="007703BD"/>
    <w:rsid w:val="00886AF0"/>
    <w:rsid w:val="00941821"/>
    <w:rsid w:val="00941A30"/>
    <w:rsid w:val="009F5B2B"/>
    <w:rsid w:val="00A457A0"/>
    <w:rsid w:val="00BA5573"/>
    <w:rsid w:val="00D0058E"/>
    <w:rsid w:val="00D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967F"/>
  <w15:chartTrackingRefBased/>
  <w15:docId w15:val="{067B6133-75CD-48A1-87DF-1BC9D2A2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9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3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6B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7A0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montfamilynetwork.org/wp-content/uploads/2024/10/Preparing-Businesses-to-Hire-People-With-Disabiliti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montfamilynetwork.org/wp-content/uploads/2024/10/Recommendations-Exemplar-GGRecs.pdf" TargetMode="External"/><Relationship Id="rId12" Type="http://schemas.openxmlformats.org/officeDocument/2006/relationships/hyperlink" Target="https://www.vermontfamilynetwork.org/wp-content/uploads/2024/10/Vermont-Mental-Health-Literacy-Resourc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vermontfamilynetwork.org/wp-content/uploads/2024/10/Mental-Health-Literacy-1.pdf" TargetMode="External"/><Relationship Id="rId5" Type="http://schemas.openxmlformats.org/officeDocument/2006/relationships/hyperlink" Target="https://www.vermontfamilynetwork.org/wp-content/uploads/2022/02/HireabilityVR.png" TargetMode="External"/><Relationship Id="rId10" Type="http://schemas.openxmlformats.org/officeDocument/2006/relationships/hyperlink" Target="https://www.vermontfamilynetwork.org/wp-content/uploads/2024/10/Disability-Friendly-Pledg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montfamilynetwork.org/wp-content/uploads/2024/10/Enabled-Upper-Valle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Siringo</dc:creator>
  <cp:keywords/>
  <dc:description/>
  <cp:lastModifiedBy>Krista Siringo</cp:lastModifiedBy>
  <cp:revision>19</cp:revision>
  <dcterms:created xsi:type="dcterms:W3CDTF">2024-10-09T13:20:00Z</dcterms:created>
  <dcterms:modified xsi:type="dcterms:W3CDTF">2024-10-09T13:41:00Z</dcterms:modified>
</cp:coreProperties>
</file>